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07" w:rsidRDefault="00AC1007" w:rsidP="00AC1007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AC1007" w:rsidRDefault="00AC1007" w:rsidP="00AC1007"/>
    <w:p w:rsidR="00AC1007" w:rsidRDefault="00AC1007" w:rsidP="00AC1007">
      <w:pPr>
        <w:jc w:val="center"/>
      </w:pPr>
      <w:r>
        <w:t>РЕШЕНИЕ</w:t>
      </w:r>
    </w:p>
    <w:p w:rsidR="00AC1007" w:rsidRDefault="00AC1007" w:rsidP="00AC1007">
      <w:r>
        <w:t xml:space="preserve">                                               от   19 марта   2015 года   №  156</w:t>
      </w:r>
    </w:p>
    <w:p w:rsidR="00F56FC2" w:rsidRDefault="00F56FC2" w:rsidP="00AC1007">
      <w:pPr>
        <w:pStyle w:val="ConsTitle"/>
        <w:widowControl/>
        <w:tabs>
          <w:tab w:val="left" w:pos="0"/>
          <w:tab w:val="left" w:pos="284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C1007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земельного налога на территории сельского поселения  </w:t>
      </w:r>
      <w:proofErr w:type="spellStart"/>
      <w:r w:rsidRPr="00AC100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</w:t>
      </w:r>
    </w:p>
    <w:p w:rsidR="00F56FC2" w:rsidRPr="00AC1007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C100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AC1007" w:rsidRPr="00AC10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земельный налог, установить порядок и сроки уплаты налога на земли, находящиеся в пределах границ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0,1 процента в отношении земельных участков: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бюджетных учреждений, казенных учреждений, автономных учреждений, созданных Республикой Башкортостан, муниципальным районом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средств  соответствующих бюджетов – в отношении земельных участков, приобретенных (предоставленных) для непосредственного выполнения возложенных на  учреждения функций;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органов государственной власти и управления Республики Башкортостан, органов местного самоуправления муниципального район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– в отношении земельных участков,  используемых ими для непосредственного выполнения возложенных на них  функций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0,3 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 0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F56FC2" w:rsidRDefault="00F56FC2" w:rsidP="00F56FC2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bCs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Отчетными периодами для налогоплательщиков – организаций установить  первый  квартал, второй квартал  и третий квартал календарного года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для налогоплательщиков – организаций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налогоплательщиками-организациями уплачивается до 1 февраля года, следующего за истекшим налоговым периодом, сумма налога, определяемая как разница между суммой налога, </w:t>
      </w: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исчисленная по ставкам, предусмотренным пунктом 3 и суммами 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подлежащих к уплате в течение налогового периода авансовых платежей по налогу.</w:t>
      </w:r>
    </w:p>
    <w:p w:rsidR="00F56FC2" w:rsidRPr="00BD6F4A" w:rsidRDefault="00F56FC2" w:rsidP="00F56FC2">
      <w:pPr>
        <w:pStyle w:val="ConsNonformat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F4A">
        <w:rPr>
          <w:rFonts w:ascii="Times New Roman" w:hAnsi="Times New Roman" w:cs="Times New Roman"/>
          <w:b/>
          <w:sz w:val="28"/>
          <w:szCs w:val="28"/>
        </w:rPr>
        <w:t>5. 1)Освободить от уплаты земельного налога полностью следующие категории налогоплательщиков:</w:t>
      </w:r>
    </w:p>
    <w:p w:rsidR="00F56FC2" w:rsidRPr="00BD6F4A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D6F4A">
        <w:rPr>
          <w:rFonts w:ascii="Times New Roman" w:hAnsi="Times New Roman" w:cs="Times New Roman"/>
          <w:bCs w:val="0"/>
          <w:sz w:val="28"/>
          <w:szCs w:val="28"/>
        </w:rPr>
        <w:t>- участников  Великой Отечественной войны;</w:t>
      </w:r>
    </w:p>
    <w:p w:rsidR="00F56FC2" w:rsidRPr="00BD6F4A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D6F4A">
        <w:rPr>
          <w:rFonts w:ascii="Times New Roman" w:hAnsi="Times New Roman" w:cs="Times New Roman"/>
          <w:bCs w:val="0"/>
          <w:sz w:val="28"/>
          <w:szCs w:val="28"/>
        </w:rPr>
        <w:t>- ветеранов  боевых действий;</w:t>
      </w:r>
    </w:p>
    <w:p w:rsidR="00F56FC2" w:rsidRPr="00BD6F4A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D6F4A">
        <w:rPr>
          <w:rFonts w:ascii="Times New Roman" w:hAnsi="Times New Roman" w:cs="Times New Roman"/>
          <w:bCs w:val="0"/>
          <w:sz w:val="28"/>
          <w:szCs w:val="28"/>
        </w:rPr>
        <w:t>2) Предоставить льготу в размере 50 % от суммы исчисленного налога собственникам земель, имеющим 5 и более несовершеннолетних детей.</w:t>
      </w:r>
    </w:p>
    <w:p w:rsidR="00F56FC2" w:rsidRPr="00BD6F4A" w:rsidRDefault="00F56FC2" w:rsidP="00F56FC2">
      <w:pPr>
        <w:pStyle w:val="ConsTitle"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D6F4A">
        <w:rPr>
          <w:rFonts w:ascii="Times New Roman" w:hAnsi="Times New Roman" w:cs="Times New Roman"/>
          <w:sz w:val="28"/>
          <w:szCs w:val="28"/>
        </w:rPr>
        <w:t>6</w:t>
      </w:r>
      <w:r w:rsidRPr="00BD6F4A">
        <w:rPr>
          <w:rFonts w:ascii="Times New Roman" w:hAnsi="Times New Roman" w:cs="Times New Roman"/>
          <w:bCs w:val="0"/>
          <w:sz w:val="28"/>
          <w:szCs w:val="28"/>
        </w:rPr>
        <w:t>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периодом».</w:t>
      </w:r>
    </w:p>
    <w:p w:rsidR="00F56FC2" w:rsidRDefault="00F56FC2" w:rsidP="00F56FC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№ 38 от «23» ноября 2006 года «Об установлении  земельного налога» со всеми внесенными изменениями и дополнениями.</w:t>
      </w:r>
    </w:p>
    <w:p w:rsidR="00F56FC2" w:rsidRDefault="00F56FC2" w:rsidP="00F56FC2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обнародовать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0A49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BA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сайте Администрации  сельского поселения</w:t>
      </w:r>
      <w:r w:rsidRPr="00BA0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A49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BA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не позднее  24 марта 2015 года.</w:t>
      </w:r>
    </w:p>
    <w:p w:rsidR="00F56FC2" w:rsidRDefault="00F56FC2" w:rsidP="00F56FC2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F56FC2" w:rsidRPr="00BA0A49" w:rsidRDefault="00F56FC2" w:rsidP="00AC1007">
      <w:pPr>
        <w:tabs>
          <w:tab w:val="left" w:pos="0"/>
          <w:tab w:val="left" w:pos="284"/>
        </w:tabs>
        <w:spacing w:before="20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A49">
        <w:rPr>
          <w:iCs/>
        </w:rPr>
        <w:t>Глава сельского поселения</w:t>
      </w:r>
    </w:p>
    <w:p w:rsidR="00F56FC2" w:rsidRDefault="00F56FC2" w:rsidP="00AC1007">
      <w:pPr>
        <w:tabs>
          <w:tab w:val="left" w:pos="0"/>
          <w:tab w:val="left" w:pos="284"/>
        </w:tabs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</w:p>
    <w:p w:rsidR="00F56FC2" w:rsidRDefault="00F56FC2" w:rsidP="00AC1007">
      <w:pPr>
        <w:tabs>
          <w:tab w:val="left" w:pos="0"/>
          <w:tab w:val="left" w:pos="284"/>
        </w:tabs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56FC2" w:rsidRDefault="00F56FC2" w:rsidP="00AC1007">
      <w:pPr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AC1007" w:rsidRDefault="00F56FC2" w:rsidP="00AC1007">
      <w:pPr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</w:t>
      </w:r>
    </w:p>
    <w:p w:rsidR="00F56FC2" w:rsidRDefault="00F56FC2" w:rsidP="00AC1007">
      <w:pPr>
        <w:jc w:val="right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F56FC2" w:rsidRDefault="00F56FC2" w:rsidP="00AC1007">
      <w:pPr>
        <w:jc w:val="right"/>
        <w:rPr>
          <w:b/>
          <w:szCs w:val="28"/>
        </w:rPr>
      </w:pPr>
    </w:p>
    <w:p w:rsidR="00F56FC2" w:rsidRDefault="00F56FC2" w:rsidP="00F56FC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</w:p>
    <w:p w:rsidR="00F56FC2" w:rsidRDefault="00F56FC2" w:rsidP="00F56FC2">
      <w:pPr>
        <w:jc w:val="center"/>
        <w:rPr>
          <w:b/>
          <w:szCs w:val="28"/>
        </w:rPr>
      </w:pPr>
    </w:p>
    <w:p w:rsidR="00F56FC2" w:rsidRDefault="00F56FC2" w:rsidP="00F56FC2">
      <w:pPr>
        <w:rPr>
          <w:szCs w:val="28"/>
        </w:rPr>
      </w:pPr>
    </w:p>
    <w:p w:rsidR="00823C3B" w:rsidRDefault="00823C3B"/>
    <w:sectPr w:rsidR="0082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2"/>
    <w:rsid w:val="00823C3B"/>
    <w:rsid w:val="00AC1007"/>
    <w:rsid w:val="00BD6F4A"/>
    <w:rsid w:val="00F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C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C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F56FC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F56F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F56F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C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C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F56FC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F56F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F56F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2015-03-31T05:01:00Z</dcterms:created>
  <dcterms:modified xsi:type="dcterms:W3CDTF">2015-04-10T04:25:00Z</dcterms:modified>
</cp:coreProperties>
</file>